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41B7E">
      <w:pPr>
        <w:pStyle w:val="8"/>
        <w:widowControl w:val="0"/>
        <w:spacing w:before="100" w:after="0" w:line="360" w:lineRule="auto"/>
        <w:jc w:val="both"/>
        <w:rPr>
          <w:rFonts w:ascii="Times New Roman" w:hAnsi="Times New Roman" w:eastAsia="宋体" w:cs="Times New Roman"/>
          <w:kern w:val="2"/>
          <w:sz w:val="28"/>
          <w:highlight w:val="none"/>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12"/>
        <w:tblW w:w="5000" w:type="pct"/>
        <w:tblInd w:w="0" w:type="dxa"/>
        <w:tblLayout w:type="autofit"/>
        <w:tblCellMar>
          <w:top w:w="0" w:type="dxa"/>
          <w:left w:w="0" w:type="dxa"/>
          <w:bottom w:w="0" w:type="dxa"/>
          <w:right w:w="0" w:type="dxa"/>
        </w:tblCellMar>
      </w:tblPr>
      <w:tblGrid>
        <w:gridCol w:w="459"/>
        <w:gridCol w:w="725"/>
        <w:gridCol w:w="756"/>
        <w:gridCol w:w="742"/>
        <w:gridCol w:w="742"/>
        <w:gridCol w:w="484"/>
        <w:gridCol w:w="930"/>
        <w:gridCol w:w="454"/>
        <w:gridCol w:w="770"/>
        <w:gridCol w:w="4243"/>
        <w:gridCol w:w="832"/>
        <w:gridCol w:w="907"/>
        <w:gridCol w:w="818"/>
        <w:gridCol w:w="787"/>
        <w:gridCol w:w="339"/>
      </w:tblGrid>
      <w:tr w14:paraId="56FB4220">
        <w:tblPrEx>
          <w:tblCellMar>
            <w:top w:w="0" w:type="dxa"/>
            <w:left w:w="0" w:type="dxa"/>
            <w:bottom w:w="0" w:type="dxa"/>
            <w:right w:w="0" w:type="dxa"/>
          </w:tblCellMar>
        </w:tblPrEx>
        <w:trPr>
          <w:trHeight w:val="524"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91F4">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序号</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2E08">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包件号</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D46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包件名称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34C89">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物资材料名称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C160A">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规格型号</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312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计量单位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B0B7">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数量</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31D3">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计量单位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4139">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数量</w:t>
            </w:r>
          </w:p>
        </w:tc>
        <w:tc>
          <w:tcPr>
            <w:tcW w:w="1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EBD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投标人资格条件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8F09">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交货时间</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2B8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交货地点</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C888">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交货条件及状态</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ECFD">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收货单位</w:t>
            </w:r>
          </w:p>
        </w:tc>
        <w:tc>
          <w:tcPr>
            <w:tcW w:w="1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68C0">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备注</w:t>
            </w:r>
          </w:p>
        </w:tc>
      </w:tr>
      <w:tr w14:paraId="6FC8053A">
        <w:tblPrEx>
          <w:tblCellMar>
            <w:top w:w="0" w:type="dxa"/>
            <w:left w:w="0" w:type="dxa"/>
            <w:bottom w:w="0" w:type="dxa"/>
            <w:right w:w="0" w:type="dxa"/>
          </w:tblCellMar>
        </w:tblPrEx>
        <w:trPr>
          <w:trHeight w:val="80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9E32">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8C1B">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FSCL-04</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942A">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0BD8">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C41CC">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详见技术规格书</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1144">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3598">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906753.6</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E488">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406DA">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251876</w:t>
            </w:r>
          </w:p>
        </w:tc>
        <w:tc>
          <w:tcPr>
            <w:tcW w:w="1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C40C">
            <w:pPr>
              <w:widowControl/>
              <w:spacing w:line="336" w:lineRule="auto"/>
              <w:jc w:val="left"/>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1.在中华人民共和国境内依法注册、具有法人资格的生产商；</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2.投标人应提供2021年-2023年中任意一年经会计师事务所或审计机构审计的符合国家规定的财务会计报表；</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3.投标人应提供</w:t>
            </w:r>
            <w:r>
              <w:rPr>
                <w:rFonts w:hint="eastAsia" w:ascii="宋体" w:hAnsi="宋体" w:cs="宋体"/>
                <w:color w:val="000000"/>
                <w:kern w:val="0"/>
                <w:sz w:val="18"/>
                <w:szCs w:val="18"/>
                <w:highlight w:val="none"/>
                <w:lang w:eastAsia="zh-CN"/>
              </w:rPr>
              <w:t>喷涂橡胶沥青防水材料</w:t>
            </w:r>
            <w:r>
              <w:rPr>
                <w:rFonts w:hint="eastAsia" w:ascii="宋体" w:hAnsi="宋体" w:cs="宋体"/>
                <w:color w:val="000000"/>
                <w:kern w:val="0"/>
                <w:sz w:val="18"/>
                <w:szCs w:val="18"/>
                <w:highlight w:val="none"/>
              </w:rPr>
              <w:t>近五年内（2019年10月至投标截止日，以合同签订日期为准）铁路或其他交通建设项目不少于三份、单个合同数量均不小于100000平米或不少于360000kg的供货业绩，并提供与之对应的中标通知书、合同协议书、材料进场验收证书（或验收文件等）或用户使用证明。</w:t>
            </w:r>
          </w:p>
          <w:p w14:paraId="4C08B496">
            <w:pPr>
              <w:widowControl/>
              <w:spacing w:line="336" w:lineRule="auto"/>
              <w:jc w:val="left"/>
              <w:textAlignment w:val="center"/>
              <w:rPr>
                <w:rFonts w:ascii="宋体" w:hAnsi="宋体" w:cs="宋体"/>
                <w:color w:val="000000"/>
                <w:sz w:val="22"/>
                <w:highlight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A920">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中标通知书发出之日起40天后</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8E0C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1标段(衡水区段施工现场)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10D0">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车板交货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包装完好</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A419">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中铁五局一标项目部</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3731">
            <w:pPr>
              <w:widowControl/>
              <w:spacing w:line="336" w:lineRule="auto"/>
              <w:rPr>
                <w:rFonts w:ascii="宋体" w:hAnsi="宋体" w:cs="宋体"/>
                <w:color w:val="000000"/>
                <w:sz w:val="22"/>
                <w:highlight w:val="none"/>
              </w:rPr>
            </w:pPr>
          </w:p>
        </w:tc>
      </w:tr>
      <w:tr w14:paraId="1EA2958E">
        <w:tblPrEx>
          <w:tblCellMar>
            <w:top w:w="0" w:type="dxa"/>
            <w:left w:w="0" w:type="dxa"/>
            <w:bottom w:w="0" w:type="dxa"/>
            <w:right w:w="0" w:type="dxa"/>
          </w:tblCellMar>
        </w:tblPrEx>
        <w:trPr>
          <w:trHeight w:val="80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6546">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w:t>
            </w: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1B26">
            <w:pPr>
              <w:widowControl/>
              <w:spacing w:line="336" w:lineRule="auto"/>
              <w:jc w:val="center"/>
              <w:rPr>
                <w:rFonts w:ascii="宋体" w:hAnsi="宋体" w:cs="宋体"/>
                <w:color w:val="000000"/>
                <w:sz w:val="18"/>
                <w:szCs w:val="18"/>
                <w:highlight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7027">
            <w:pPr>
              <w:widowControl/>
              <w:spacing w:line="336" w:lineRule="auto"/>
              <w:jc w:val="center"/>
              <w:rPr>
                <w:rFonts w:ascii="宋体" w:hAnsi="宋体" w:cs="宋体"/>
                <w:color w:val="000000"/>
                <w:sz w:val="18"/>
                <w:szCs w:val="18"/>
                <w:highlight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3880">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400C">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详见技术规格书</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D305">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254F">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1271520</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0DE7">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5EB0">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353200</w:t>
            </w:r>
          </w:p>
        </w:tc>
        <w:tc>
          <w:tcPr>
            <w:tcW w:w="1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64DF">
            <w:pPr>
              <w:widowControl/>
              <w:spacing w:line="336" w:lineRule="auto"/>
              <w:jc w:val="left"/>
              <w:rPr>
                <w:rFonts w:ascii="宋体" w:hAnsi="宋体" w:cs="宋体"/>
                <w:color w:val="000000"/>
                <w:sz w:val="22"/>
                <w:highlight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9E2C">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eastAsia="zh-CN"/>
              </w:rPr>
              <w:t>中标通知书发出之日起40天后</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CBB0">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2标段（阜城区段施工现场）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8E047">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车板交货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包装完好</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C64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中交一航局二标项目部</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A0E1">
            <w:pPr>
              <w:widowControl/>
              <w:spacing w:line="336" w:lineRule="auto"/>
              <w:rPr>
                <w:rFonts w:ascii="宋体" w:hAnsi="宋体" w:cs="宋体"/>
                <w:color w:val="000000"/>
                <w:sz w:val="22"/>
                <w:highlight w:val="none"/>
              </w:rPr>
            </w:pPr>
          </w:p>
        </w:tc>
      </w:tr>
      <w:tr w14:paraId="1ADFD65C">
        <w:tblPrEx>
          <w:tblCellMar>
            <w:top w:w="0" w:type="dxa"/>
            <w:left w:w="0" w:type="dxa"/>
            <w:bottom w:w="0" w:type="dxa"/>
            <w:right w:w="0" w:type="dxa"/>
          </w:tblCellMar>
        </w:tblPrEx>
        <w:trPr>
          <w:trHeight w:val="80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3CC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8AF8">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FSCL-05</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27A9">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3086">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4C03">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详见技术规格书</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E5EF">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C94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1209952.8</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9A1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3024">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336098</w:t>
            </w:r>
          </w:p>
        </w:tc>
        <w:tc>
          <w:tcPr>
            <w:tcW w:w="1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943E">
            <w:pPr>
              <w:widowControl/>
              <w:spacing w:line="336" w:lineRule="auto"/>
              <w:jc w:val="left"/>
              <w:rPr>
                <w:rFonts w:ascii="宋体" w:hAnsi="宋体" w:cs="宋体"/>
                <w:color w:val="000000"/>
                <w:sz w:val="22"/>
                <w:highlight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ED16">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中标通知书发出之日起40天后</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214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3标段（泊头区段施工现场）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B602">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车板交货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包装完好</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2A30">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中铁十八局三标项目部</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6DDE">
            <w:pPr>
              <w:widowControl/>
              <w:spacing w:line="336" w:lineRule="auto"/>
              <w:rPr>
                <w:rFonts w:ascii="宋体" w:hAnsi="宋体" w:cs="宋体"/>
                <w:color w:val="000000"/>
                <w:sz w:val="22"/>
                <w:highlight w:val="none"/>
              </w:rPr>
            </w:pPr>
          </w:p>
        </w:tc>
      </w:tr>
      <w:tr w14:paraId="20DE96A8">
        <w:tblPrEx>
          <w:tblCellMar>
            <w:top w:w="0" w:type="dxa"/>
            <w:left w:w="0" w:type="dxa"/>
            <w:bottom w:w="0" w:type="dxa"/>
            <w:right w:w="0" w:type="dxa"/>
          </w:tblCellMar>
        </w:tblPrEx>
        <w:trPr>
          <w:trHeight w:val="80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52E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w:t>
            </w: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31D7">
            <w:pPr>
              <w:widowControl/>
              <w:spacing w:line="336" w:lineRule="auto"/>
              <w:jc w:val="center"/>
              <w:rPr>
                <w:rFonts w:ascii="宋体" w:hAnsi="宋体" w:cs="宋体"/>
                <w:color w:val="000000"/>
                <w:sz w:val="18"/>
                <w:szCs w:val="18"/>
                <w:highlight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F678">
            <w:pPr>
              <w:widowControl/>
              <w:spacing w:line="336" w:lineRule="auto"/>
              <w:jc w:val="center"/>
              <w:rPr>
                <w:rFonts w:ascii="宋体" w:hAnsi="宋体" w:cs="宋体"/>
                <w:color w:val="000000"/>
                <w:sz w:val="18"/>
                <w:szCs w:val="18"/>
                <w:highlight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352FB">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248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详见技术规格书</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05F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DA23">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1036735.2</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23AC">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1E6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287982</w:t>
            </w:r>
          </w:p>
        </w:tc>
        <w:tc>
          <w:tcPr>
            <w:tcW w:w="1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83F1D">
            <w:pPr>
              <w:widowControl/>
              <w:spacing w:line="336" w:lineRule="auto"/>
              <w:jc w:val="left"/>
              <w:rPr>
                <w:rFonts w:ascii="宋体" w:hAnsi="宋体" w:cs="宋体"/>
                <w:color w:val="000000"/>
                <w:sz w:val="22"/>
                <w:highlight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0722">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中标通知书发出之日起40天后</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AE1F">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4标段（沧州区段施工现场）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9E06">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车板交货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包装完好</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1FF3">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中铁六局四标项目部</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89F7">
            <w:pPr>
              <w:widowControl/>
              <w:spacing w:line="336" w:lineRule="auto"/>
              <w:rPr>
                <w:rFonts w:ascii="宋体" w:hAnsi="宋体" w:cs="宋体"/>
                <w:color w:val="000000"/>
                <w:sz w:val="22"/>
                <w:highlight w:val="none"/>
              </w:rPr>
            </w:pPr>
          </w:p>
        </w:tc>
      </w:tr>
      <w:tr w14:paraId="0BE63C02">
        <w:tblPrEx>
          <w:tblCellMar>
            <w:top w:w="0" w:type="dxa"/>
            <w:left w:w="0" w:type="dxa"/>
            <w:bottom w:w="0" w:type="dxa"/>
            <w:right w:w="0" w:type="dxa"/>
          </w:tblCellMar>
        </w:tblPrEx>
        <w:trPr>
          <w:trHeight w:val="800"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8147">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36E5">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FSCL-06</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A837">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0239">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4200B">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详见技术规格书</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2FF2">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2A9C">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961259.76</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7865">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C666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267016.6</w:t>
            </w:r>
          </w:p>
        </w:tc>
        <w:tc>
          <w:tcPr>
            <w:tcW w:w="1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46BE">
            <w:pPr>
              <w:widowControl/>
              <w:spacing w:line="336" w:lineRule="auto"/>
              <w:jc w:val="left"/>
              <w:rPr>
                <w:rFonts w:ascii="宋体" w:hAnsi="宋体" w:cs="宋体"/>
                <w:color w:val="000000"/>
                <w:sz w:val="22"/>
                <w:highlight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C701">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中标通知书发出之日起40天后</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655A">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5标段（沧州区段施工现场）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0E6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车板交货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包装完好</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588A">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中铁十四局五标项目部</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AA61">
            <w:pPr>
              <w:widowControl/>
              <w:spacing w:line="336" w:lineRule="auto"/>
              <w:rPr>
                <w:rFonts w:ascii="宋体" w:hAnsi="宋体" w:cs="宋体"/>
                <w:color w:val="000000"/>
                <w:sz w:val="22"/>
                <w:highlight w:val="none"/>
              </w:rPr>
            </w:pPr>
          </w:p>
        </w:tc>
      </w:tr>
      <w:tr w14:paraId="1A71C751">
        <w:tblPrEx>
          <w:tblCellMar>
            <w:top w:w="0" w:type="dxa"/>
            <w:left w:w="0" w:type="dxa"/>
            <w:bottom w:w="0" w:type="dxa"/>
            <w:right w:w="0" w:type="dxa"/>
          </w:tblCellMar>
        </w:tblPrEx>
        <w:trPr>
          <w:trHeight w:val="1213" w:hRule="atLeast"/>
        </w:trPr>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DA7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2</w:t>
            </w: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DFFD">
            <w:pPr>
              <w:widowControl/>
              <w:spacing w:line="336" w:lineRule="auto"/>
              <w:jc w:val="center"/>
              <w:rPr>
                <w:rFonts w:ascii="宋体" w:hAnsi="宋体" w:cs="宋体"/>
                <w:color w:val="000000"/>
                <w:sz w:val="18"/>
                <w:szCs w:val="18"/>
                <w:highlight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DCEE">
            <w:pPr>
              <w:widowControl/>
              <w:spacing w:line="336" w:lineRule="auto"/>
              <w:jc w:val="center"/>
              <w:rPr>
                <w:rFonts w:ascii="宋体" w:hAnsi="宋体" w:cs="宋体"/>
                <w:color w:val="000000"/>
                <w:sz w:val="18"/>
                <w:szCs w:val="18"/>
                <w:highlight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5F37">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喷涂橡胶沥青防水材料</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A922">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详见技术规格书</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4368">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E69D">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1324793.88</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FC36">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8207">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367998.3</w:t>
            </w:r>
          </w:p>
        </w:tc>
        <w:tc>
          <w:tcPr>
            <w:tcW w:w="1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1B4A">
            <w:pPr>
              <w:widowControl/>
              <w:spacing w:line="336" w:lineRule="auto"/>
              <w:jc w:val="left"/>
              <w:rPr>
                <w:rFonts w:ascii="宋体" w:hAnsi="宋体" w:cs="宋体"/>
                <w:color w:val="000000"/>
                <w:sz w:val="22"/>
                <w:highlight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AA12">
            <w:pPr>
              <w:widowControl/>
              <w:spacing w:line="336"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rPr>
              <w:t>中标通知书发出之日起40天后</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3341">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6标段（黄骅港区段施工现场）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C1FBA">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车板交货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包装完好</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F79E">
            <w:pPr>
              <w:widowControl/>
              <w:spacing w:line="336"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中铁三局六标项目部</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2219">
            <w:pPr>
              <w:widowControl/>
              <w:spacing w:line="336" w:lineRule="auto"/>
              <w:rPr>
                <w:rFonts w:ascii="宋体" w:hAnsi="宋体" w:cs="宋体"/>
                <w:color w:val="000000"/>
                <w:sz w:val="22"/>
                <w:highlight w:val="none"/>
              </w:rPr>
            </w:pPr>
          </w:p>
        </w:tc>
      </w:tr>
    </w:tbl>
    <w:p w14:paraId="5FA3C7CE">
      <w:pPr>
        <w:pStyle w:val="9"/>
        <w:ind w:firstLine="0" w:firstLineChars="0"/>
        <w:jc w:val="right"/>
        <w:rPr>
          <w:rFonts w:hAnsi="宋体" w:eastAsia="宋体"/>
          <w:highlight w:val="none"/>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6A23908D">
      <w:pPr>
        <w:pStyle w:val="8"/>
        <w:widowControl w:val="0"/>
        <w:spacing w:before="100" w:after="0" w:line="360" w:lineRule="auto"/>
        <w:jc w:val="both"/>
        <w:rPr>
          <w:rFonts w:ascii="Times New Roman" w:hAnsi="Times New Roman" w:eastAsia="宋体" w:cs="Times New Roman"/>
          <w:kern w:val="2"/>
          <w:sz w:val="28"/>
          <w:highlight w:val="none"/>
        </w:rPr>
      </w:pPr>
      <w:r>
        <w:rPr>
          <w:rFonts w:hint="eastAsia" w:ascii="Times New Roman" w:hAnsi="Times New Roman" w:eastAsia="宋体" w:cs="Times New Roman"/>
          <w:kern w:val="2"/>
          <w:sz w:val="28"/>
          <w:highlight w:val="none"/>
        </w:rPr>
        <w:t>附件2：支付方式</w:t>
      </w:r>
    </w:p>
    <w:p w14:paraId="691B2CE1">
      <w:pPr>
        <w:widowControl/>
        <w:jc w:val="left"/>
        <w:rPr>
          <w:rFonts w:ascii="宋体" w:hAnsi="宋体" w:cs="宋体"/>
          <w:szCs w:val="21"/>
          <w:highlight w:val="none"/>
        </w:rPr>
      </w:pPr>
    </w:p>
    <w:p w14:paraId="46B2DA1B">
      <w:pPr>
        <w:widowControl/>
        <w:ind w:firstLine="420" w:firstLineChars="200"/>
        <w:jc w:val="left"/>
        <w:rPr>
          <w:rFonts w:ascii="宋体" w:hAnsi="宋体" w:cs="宋体"/>
          <w:szCs w:val="21"/>
          <w:highlight w:val="none"/>
        </w:rPr>
      </w:pPr>
      <w:r>
        <w:rPr>
          <w:rFonts w:hint="eastAsia" w:ascii="宋体" w:hAnsi="宋体" w:cs="宋体"/>
          <w:szCs w:val="21"/>
          <w:highlight w:val="none"/>
        </w:rPr>
        <w:t>投标人须在招标文件发售期间通过中国铁物电子招投标平台（https://www.bidding-crmsc.com.cn/）“投标管理”完成汇款（具体缴费流程可咨询招标代理人员），招标文件支付方式只支持网上支付（个人网银或企业网银）。完成相应包件支付后，将“支付成功”界面的截图作为缴费凭证，上传至北京工程建设公共资源交易平台（并将负责本项目的投标负责人和联系方式一并上传），通过北京工程建设公共资源交易平台下载招标文件（电子版）。</w:t>
      </w:r>
    </w:p>
    <w:p w14:paraId="2B4C6202">
      <w:pPr>
        <w:widowControl/>
        <w:ind w:firstLine="420" w:firstLineChars="200"/>
        <w:jc w:val="left"/>
        <w:rPr>
          <w:rFonts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highlight w:val="none"/>
          <w:u w:val="single"/>
        </w:rPr>
        <w:t>ztwzlk@163.com</w:t>
      </w:r>
      <w:r>
        <w:rPr>
          <w:rFonts w:hint="eastAsia" w:ascii="宋体" w:hAnsi="宋体" w:cs="宋体"/>
          <w:szCs w:val="21"/>
          <w:highlight w:val="none"/>
        </w:rPr>
        <w:t>，并电话与代理机构联系人进行确认，否则将按中国国家铁路集团有限公司物资供应商信用评价管理办法对其进行评价。</w:t>
      </w:r>
    </w:p>
    <w:p w14:paraId="0EAE9E96">
      <w:pPr>
        <w:widowControl/>
        <w:ind w:firstLine="420" w:firstLineChars="200"/>
        <w:jc w:val="left"/>
        <w:rPr>
          <w:rFonts w:ascii="宋体" w:hAnsi="宋体" w:cs="宋体"/>
          <w:szCs w:val="21"/>
          <w:highlight w:val="none"/>
        </w:rPr>
      </w:pPr>
      <w:r>
        <w:rPr>
          <w:rFonts w:hint="eastAsia" w:ascii="宋体" w:hAnsi="宋体" w:cs="宋体"/>
          <w:szCs w:val="21"/>
          <w:highlight w:val="none"/>
        </w:rPr>
        <w:t>[标书款发票：将按照投标人在中国铁物电子招投标平台“系统管理”-“公司信息”中录入的开票信息开具标书款发票（开票信息如有变更请及时更新），待开具成功后，投标人通过“投标管理”-“电票下载”自行下载]。</w:t>
      </w:r>
    </w:p>
    <w:p w14:paraId="1724C297">
      <w:pPr>
        <w:widowControl/>
        <w:ind w:firstLine="422" w:firstLineChars="200"/>
        <w:jc w:val="left"/>
        <w:rPr>
          <w:rFonts w:ascii="宋体" w:hAnsi="宋体" w:cs="宋体"/>
          <w:b/>
          <w:bCs/>
          <w:szCs w:val="21"/>
          <w:highlight w:val="none"/>
        </w:rPr>
      </w:pPr>
      <w:r>
        <w:rPr>
          <w:rFonts w:hint="eastAsia" w:ascii="宋体" w:hAnsi="宋体" w:cs="宋体"/>
          <w:b/>
          <w:bCs/>
          <w:szCs w:val="21"/>
          <w:highlight w:val="none"/>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p>
    <w:p w14:paraId="04FF4F72">
      <w:pPr>
        <w:pStyle w:val="2"/>
        <w:rPr>
          <w:highlight w:val="none"/>
          <w:lang w:eastAsia="zh-CN"/>
        </w:rPr>
      </w:pPr>
    </w:p>
    <w:p w14:paraId="77D7E5DB">
      <w:pPr>
        <w:widowControl/>
        <w:jc w:val="left"/>
        <w:rPr>
          <w:rFonts w:ascii="宋体" w:hAnsi="宋体" w:cs="宋体"/>
          <w:szCs w:val="21"/>
          <w:highlight w:val="none"/>
        </w:rPr>
      </w:pPr>
    </w:p>
    <w:p w14:paraId="20DB8FEC">
      <w:pPr>
        <w:widowControl/>
        <w:jc w:val="left"/>
        <w:rPr>
          <w:rFonts w:ascii="宋体" w:hAnsi="宋体" w:cs="宋体"/>
          <w:szCs w:val="21"/>
          <w:highlight w:val="none"/>
        </w:rPr>
      </w:pPr>
    </w:p>
    <w:p w14:paraId="67B10B9A">
      <w:pPr>
        <w:widowControl/>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8AACD15">
      <w:pPr>
        <w:widowControl/>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354963F7">
      <w:pPr>
        <w:widowControl/>
        <w:jc w:val="left"/>
        <w:rPr>
          <w:rFonts w:ascii="宋体" w:hAnsi="宋体" w:cs="宋体"/>
          <w:szCs w:val="21"/>
          <w:highlight w:val="none"/>
        </w:rPr>
      </w:pPr>
      <w:r>
        <w:rPr>
          <w:rFonts w:hint="eastAsia" w:ascii="宋体" w:hAnsi="宋体" w:cs="宋体"/>
          <w:szCs w:val="21"/>
          <w:highlight w:val="none"/>
        </w:rPr>
        <w:t>联系人：刘宗凯</w:t>
      </w:r>
    </w:p>
    <w:p w14:paraId="490283A0">
      <w:pPr>
        <w:keepNext w:val="0"/>
        <w:keepLines w:val="0"/>
        <w:pageBreakBefore w:val="0"/>
        <w:widowControl/>
        <w:kinsoku/>
        <w:wordWrap/>
        <w:overflowPunct/>
        <w:topLinePunct w:val="0"/>
        <w:autoSpaceDE/>
        <w:autoSpaceDN/>
        <w:bidi w:val="0"/>
        <w:adjustRightInd/>
        <w:snapToGrid/>
        <w:ind w:right="-630" w:rightChars="-300"/>
        <w:jc w:val="left"/>
        <w:textAlignment w:val="auto"/>
        <w:rPr>
          <w:rFonts w:ascii="宋体" w:hAnsi="宋体" w:cs="宋体"/>
          <w:szCs w:val="21"/>
          <w:highlight w:val="none"/>
        </w:rPr>
      </w:pPr>
      <w:r>
        <w:rPr>
          <w:rFonts w:hint="eastAsia" w:ascii="宋体" w:hAnsi="宋体" w:cs="宋体"/>
          <w:szCs w:val="21"/>
          <w:highlight w:val="none"/>
        </w:rPr>
        <w:t>电  话：15131159711</w:t>
      </w:r>
    </w:p>
    <w:p w14:paraId="683AC1EF">
      <w:pPr>
        <w:pStyle w:val="9"/>
        <w:ind w:firstLine="0" w:firstLineChars="0"/>
        <w:jc w:val="both"/>
        <w:rPr>
          <w:rFonts w:hAnsi="宋体" w:eastAsia="宋体"/>
          <w:highlight w:val="none"/>
        </w:rPr>
      </w:pP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26A6">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A4E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67667C">
                          <w:pPr>
                            <w:pStyle w:val="1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7667667C">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ODI1NDZiYWE5ODI2ZmYyNGRjNWI3YWMxOGQyZDkifQ=="/>
  </w:docVars>
  <w:rsids>
    <w:rsidRoot w:val="5ADE0685"/>
    <w:rsid w:val="5ADE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8">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lock Text"/>
    <w:basedOn w:val="1"/>
    <w:next w:val="3"/>
    <w:qFormat/>
    <w:uiPriority w:val="0"/>
    <w:pPr>
      <w:adjustRightInd w:val="0"/>
      <w:jc w:val="left"/>
      <w:textAlignment w:val="baseline"/>
    </w:pPr>
    <w:rPr>
      <w:color w:val="000000"/>
      <w:kern w:val="0"/>
      <w:lang w:eastAsia="en-US" w:bidi="en-US"/>
    </w:rPr>
  </w:style>
  <w:style w:type="paragraph" w:styleId="3">
    <w:name w:val="Body Text"/>
    <w:basedOn w:val="1"/>
    <w:next w:val="4"/>
    <w:unhideWhenUsed/>
    <w:qFormat/>
    <w:uiPriority w:val="99"/>
    <w:pPr>
      <w:widowControl/>
      <w:spacing w:after="120"/>
      <w:jc w:val="left"/>
    </w:pPr>
    <w:rPr>
      <w:rFonts w:cs="Times New Roman"/>
      <w:kern w:val="0"/>
    </w:rPr>
  </w:style>
  <w:style w:type="paragraph" w:customStyle="1" w:styleId="4">
    <w:name w:val="Default"/>
    <w:next w:val="5"/>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paragraph" w:customStyle="1" w:styleId="5">
    <w:name w:val="表格文字"/>
    <w:basedOn w:val="6"/>
    <w:next w:val="1"/>
    <w:qFormat/>
    <w:uiPriority w:val="0"/>
    <w:pPr>
      <w:spacing w:line="0" w:lineRule="atLeast"/>
      <w:jc w:val="center"/>
    </w:pPr>
    <w:rPr>
      <w:rFonts w:cs="Times New Roman"/>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9">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10">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2024-10-29T02:04:00Z</dcterms:created>
  <dc:creator>凯</dc:creator>
  <cp:lastModifiedBy>凯</cp:lastModifiedBy>
  <dcterms:modified xsi:type="dcterms:W3CDTF">2024-10-29T02:07:59Z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1B07D5831AC64BC1B864DFAB70E09D90_11</vt:lpwstr>
  </property>
</Properties>
</file>